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47CE" w:rsidRDefault="007647CE" w:rsidP="00D51E68">
      <w:pPr>
        <w:spacing w:after="0"/>
      </w:pPr>
    </w:p>
    <w:p w:rsidR="007647CE" w:rsidRDefault="007647CE" w:rsidP="00D51E68">
      <w:pPr>
        <w:spacing w:after="0"/>
      </w:pPr>
    </w:p>
    <w:p w:rsidR="007647CE" w:rsidRDefault="007647CE" w:rsidP="00D51E68">
      <w:pPr>
        <w:spacing w:after="0"/>
      </w:pPr>
    </w:p>
    <w:p w:rsidR="00D51E68" w:rsidRDefault="00D51E68" w:rsidP="00D51E68">
      <w:pPr>
        <w:spacing w:after="0"/>
      </w:pPr>
    </w:p>
    <w:p w:rsidR="00D51E68" w:rsidRDefault="00D51E68" w:rsidP="00D51E68">
      <w:pPr>
        <w:spacing w:after="0"/>
      </w:pPr>
    </w:p>
    <w:p w:rsidR="00D51E68" w:rsidRDefault="00D51E68" w:rsidP="00D51E68">
      <w:pPr>
        <w:spacing w:after="0"/>
      </w:pPr>
    </w:p>
    <w:p w:rsidR="00D51E68" w:rsidRDefault="00D51E68" w:rsidP="00D51E68">
      <w:pPr>
        <w:spacing w:after="0"/>
      </w:pPr>
    </w:p>
    <w:p w:rsidR="00D51E68" w:rsidRDefault="00D51E68" w:rsidP="00D51E68">
      <w:pPr>
        <w:spacing w:after="0"/>
      </w:pPr>
    </w:p>
    <w:p w:rsidR="007647CE" w:rsidRDefault="007647CE" w:rsidP="00D51E68">
      <w:pPr>
        <w:spacing w:after="0"/>
      </w:pPr>
    </w:p>
    <w:p w:rsidR="007647CE" w:rsidRDefault="007647CE" w:rsidP="00D51E68">
      <w:pPr>
        <w:spacing w:after="0"/>
      </w:pPr>
    </w:p>
    <w:p w:rsidR="007647CE" w:rsidRDefault="007647CE" w:rsidP="00D51E68">
      <w:pPr>
        <w:spacing w:after="0"/>
        <w:jc w:val="center"/>
      </w:pPr>
      <w:r>
        <w:t>Hate Crime Examples and Lessons Learnt</w:t>
      </w:r>
    </w:p>
    <w:p w:rsidR="007647CE" w:rsidRDefault="007647CE" w:rsidP="00D51E68">
      <w:pPr>
        <w:spacing w:after="0"/>
        <w:jc w:val="center"/>
      </w:pPr>
      <w:r>
        <w:t>Name of Student</w:t>
      </w:r>
    </w:p>
    <w:p w:rsidR="007647CE" w:rsidRDefault="007647CE" w:rsidP="00D51E68">
      <w:pPr>
        <w:spacing w:after="0"/>
        <w:jc w:val="center"/>
      </w:pPr>
      <w:r>
        <w:t>Name of Institution</w:t>
      </w:r>
    </w:p>
    <w:p w:rsidR="00D51E68" w:rsidRDefault="00D51E68">
      <w:r>
        <w:br w:type="page"/>
      </w:r>
    </w:p>
    <w:p w:rsidR="00D51E68" w:rsidRDefault="00D51E68" w:rsidP="00D51E68">
      <w:pPr>
        <w:spacing w:after="0"/>
        <w:jc w:val="center"/>
      </w:pPr>
      <w:r>
        <w:lastRenderedPageBreak/>
        <w:t>Hate Crime Examples and Lessons Learnt</w:t>
      </w:r>
    </w:p>
    <w:p w:rsidR="007647CE" w:rsidRDefault="007647CE" w:rsidP="00D51E68">
      <w:pPr>
        <w:spacing w:after="0"/>
        <w:ind w:firstLine="720"/>
        <w:jc w:val="both"/>
      </w:pPr>
      <w:r>
        <w:t xml:space="preserve">Hate crime defines a legal transgression characterized and prompted by ungrounded preconceived opinion where the allegiance or membership to one or more specific race or group by a victim makes him a target. These violations often objectify protected communities and civilians. These crimes can be either single-bias or multiple-bias incidents which can be further classified as crimes against the person, property or society (Walters, 2014). The sources of the bias portrayed by these crimes can be race, religion, sexual orientation, disability, or gender. </w:t>
      </w:r>
    </w:p>
    <w:p w:rsidR="007647CE" w:rsidRDefault="007647CE" w:rsidP="00D51E68">
      <w:pPr>
        <w:spacing w:after="0"/>
        <w:ind w:firstLine="720"/>
        <w:jc w:val="both"/>
      </w:pPr>
      <w:r>
        <w:t>Mathew Shepard was bludgeoned, tortured and tied to a prairie fence in Wyoming in the year 1988. He succumbed to his injuries five days after his attack. This crime qualifies as a hate crime since the perpetrators pretended to be gay to gain the confidence of the victim, which denotes that he was targeted. The western custom of nailing a dead coyote to a fence to ward off intruders resembles the manner the victim was killed, another crucial significance of hate crime (Dunn, 2010). The sheriff also records the brutality of the repeated striking of the victim's head by a revolver which he describes as motivated by hate.</w:t>
      </w:r>
    </w:p>
    <w:p w:rsidR="007647CE" w:rsidRDefault="007647CE" w:rsidP="00D51E68">
      <w:pPr>
        <w:spacing w:after="0"/>
        <w:ind w:firstLine="720"/>
        <w:jc w:val="both"/>
      </w:pPr>
      <w:r>
        <w:t xml:space="preserve">Dylann Roof walked into an African-American community church and shot dead nine persons in Charleston. The perpetrators confessed to this crime indicating and admitted to the offense as a war against the black race. A friend of his confirms this by explaining his stand on racial discrimination, and his intention to spark civil war against the black community. Dylann, in his jail cell, wrote about his racial hatred and desire to spark mayhem (Waters &amp; Sullivan, 2016). These classify his criminal activity as a hate crime. </w:t>
      </w:r>
    </w:p>
    <w:p w:rsidR="007647CE" w:rsidRDefault="007647CE" w:rsidP="00D51E68">
      <w:pPr>
        <w:spacing w:after="0"/>
        <w:ind w:firstLine="720"/>
        <w:jc w:val="both"/>
      </w:pPr>
      <w:r>
        <w:t xml:space="preserve">Barry Winchell was an army private in the 101 infantry who was murdered by a fellow soldier in his sleep because he was gay (Episcopal News Service, 2000). The army private had endured harassment, and on the eve of his death, he got into an altercation where the victim won. </w:t>
      </w:r>
      <w:r>
        <w:lastRenderedPageBreak/>
        <w:t xml:space="preserve">The loser was taunted for losing to a ‘faggot' which led to him attacking the victim in his bed bunk in the night with a bat as he slept (Holland, 2003). The fact that the victim was singled out for his sexuality classifies the criminal offense as a hate crime. </w:t>
      </w:r>
    </w:p>
    <w:p w:rsidR="007647CE" w:rsidRDefault="007647CE" w:rsidP="00D51E68">
      <w:pPr>
        <w:spacing w:after="0"/>
        <w:ind w:firstLine="720"/>
        <w:jc w:val="both"/>
      </w:pPr>
      <w:r>
        <w:t xml:space="preserve">Shaddy Bakarat, Razan Mohamad Abu-Salha, and Yusor Mohammad Abu-Salha were the victims of a hate crime after they were shot to the head by their neighbor in Chapel Hill. The victims are stated to have complained about the perpetrator's, Craig Stephen Hicks, constant need to harass them while holding a weapon. Hicks also claimed he was an atheist where he announced that he hated Islam just as much as Christianity (Colson, 2015). </w:t>
      </w:r>
    </w:p>
    <w:p w:rsidR="007647CE" w:rsidRDefault="007647CE" w:rsidP="00D51E68">
      <w:pPr>
        <w:spacing w:after="0"/>
        <w:ind w:firstLine="720"/>
        <w:jc w:val="both"/>
      </w:pPr>
      <w:r>
        <w:t xml:space="preserve">If the incidence shooting on Chapel Hill had occurred in my neighborhood, I imagine there would be mass hysteria and panic throughout the community. Since the offender claimed to be an atheist and constant hate for all other religions, the community as a whole would endure feelings of fear. The entire community would feel vulnerable to becoming the next victims, mostly because the criminal violation was based on ideology. The depression and psychological trauma that would result from such an incidence would lead to divisions and disintegration of the community. </w:t>
      </w:r>
    </w:p>
    <w:p w:rsidR="007647CE" w:rsidRDefault="007647CE" w:rsidP="00D51E68">
      <w:pPr>
        <w:spacing w:after="0"/>
        <w:ind w:firstLine="720"/>
        <w:jc w:val="both"/>
      </w:pPr>
      <w:r>
        <w:t>Islam's would feel like targets, and the fear arises leading to Islamophobia. Terrorist threats and attacks would be on the rise as misguided factions would try to compensate for their beloved that they lost. The fear birthed from this incident could be culminated by the victim community to reach and disperse throughout all communities and their beliefs.</w:t>
      </w:r>
    </w:p>
    <w:p w:rsidR="007647CE" w:rsidRDefault="007647CE" w:rsidP="00D51E68">
      <w:pPr>
        <w:spacing w:after="0"/>
        <w:ind w:firstLine="720"/>
        <w:jc w:val="both"/>
      </w:pPr>
      <w:r>
        <w:t xml:space="preserve">Though these trends of reaction are associated with higher rates of hate crimes developing within the community, calm nature is a necessity in such trying times. A proper response would be to hold a vigil for the departed and a prayer ceremony aligned within their religious beliefs. The leaders of the community should preach peace and not retaliation in public gatherings, and media </w:t>
      </w:r>
      <w:r>
        <w:lastRenderedPageBreak/>
        <w:t>statements. This is because the lack of these coordinated events may lead to more attacks and bloodshed.</w:t>
      </w:r>
    </w:p>
    <w:p w:rsidR="007647CE" w:rsidRDefault="007647CE" w:rsidP="00D51E68">
      <w:pPr>
        <w:spacing w:after="0"/>
        <w:ind w:firstLine="720"/>
        <w:jc w:val="both"/>
      </w:pPr>
      <w:r>
        <w:t xml:space="preserve">Criminal justice organizations can adopt the use of federal jurisdiction in resolving these crimes and the sentencing of the prosecuted. A high warning alert can be issued through all the recommended channels to keep the relevant police body's alert of future and imminent threats and retaliation efforts. The law enforcement bodies can also opt to add more units to surveil the neighborhood in an attempt to deter future threats. </w:t>
      </w:r>
    </w:p>
    <w:p w:rsidR="007647CE" w:rsidRDefault="007647CE" w:rsidP="00D51E68">
      <w:pPr>
        <w:spacing w:after="0"/>
        <w:ind w:firstLine="720"/>
        <w:jc w:val="both"/>
      </w:pPr>
      <w:r>
        <w:t>The entire criminal justice team should interact with the community to offer balance and condolences. In such efforts, they should also administer terms and policies that they could adopt in the training of community and public about self-protection and dealing with such issues. To restore the community by instilling the feeling of safety within their neighborhood, a task force formed for the primary purpose of combatting such crimes should be created and directed by a professional.</w:t>
      </w:r>
    </w:p>
    <w:p w:rsidR="007647CE" w:rsidRDefault="007647CE" w:rsidP="00D51E68">
      <w:pPr>
        <w:spacing w:after="0"/>
        <w:ind w:firstLine="720"/>
        <w:jc w:val="both"/>
      </w:pPr>
      <w:r>
        <w:t>The laws can be amended to offer stiffer and harsher penalties to the offenders of hate crimes to deter future perpetrators from following in the same footsteps. The legislation team should also implement greater pro-legislation and pro-victims beliefs and laws which are associated with political liberalism which in turn lowers the prejudicial attitudes (Cabeldue, Cramer, Kehn, Crosby, &amp; Anastasi, 2018). It is critical that the existing negative views on the protection of the minority groups involved are deposed and newer aspects implemented.</w:t>
      </w:r>
    </w:p>
    <w:p w:rsidR="007647CE" w:rsidRDefault="007647CE" w:rsidP="00D51E68">
      <w:pPr>
        <w:spacing w:after="0"/>
        <w:jc w:val="both"/>
      </w:pPr>
      <w:r>
        <w:br w:type="page"/>
      </w:r>
    </w:p>
    <w:sdt>
      <w:sdtPr>
        <w:rPr>
          <w:rFonts w:ascii="Times New Roman" w:eastAsiaTheme="minorHAnsi" w:hAnsi="Times New Roman" w:cstheme="minorBidi"/>
          <w:b w:val="0"/>
          <w:bCs w:val="0"/>
          <w:color w:val="auto"/>
          <w:sz w:val="24"/>
          <w:szCs w:val="22"/>
          <w:lang w:eastAsia="en-US"/>
        </w:rPr>
        <w:id w:val="1574237851"/>
        <w:docPartObj>
          <w:docPartGallery w:val="Bibliographies"/>
          <w:docPartUnique/>
        </w:docPartObj>
      </w:sdtPr>
      <w:sdtEndPr/>
      <w:sdtContent>
        <w:p w:rsidR="007647CE" w:rsidRPr="00D51E68" w:rsidRDefault="007647CE" w:rsidP="00D51E68">
          <w:pPr>
            <w:pStyle w:val="Heading1"/>
            <w:spacing w:before="0" w:line="480" w:lineRule="auto"/>
            <w:jc w:val="center"/>
            <w:rPr>
              <w:rFonts w:ascii="Times New Roman" w:hAnsi="Times New Roman" w:cs="Times New Roman"/>
              <w:b w:val="0"/>
              <w:color w:val="auto"/>
              <w:sz w:val="24"/>
            </w:rPr>
          </w:pPr>
          <w:r w:rsidRPr="00D51E68">
            <w:rPr>
              <w:rFonts w:ascii="Times New Roman" w:hAnsi="Times New Roman" w:cs="Times New Roman"/>
              <w:b w:val="0"/>
              <w:color w:val="auto"/>
              <w:sz w:val="24"/>
            </w:rPr>
            <w:t>References</w:t>
          </w:r>
        </w:p>
        <w:sdt>
          <w:sdtPr>
            <w:id w:val="111145805"/>
            <w:bibliography/>
          </w:sdtPr>
          <w:sdtEndPr/>
          <w:sdtContent>
            <w:p w:rsidR="007647CE" w:rsidRDefault="007647CE" w:rsidP="00D51E68">
              <w:pPr>
                <w:pStyle w:val="Bibliography"/>
                <w:spacing w:after="0"/>
                <w:ind w:left="720" w:hanging="720"/>
                <w:rPr>
                  <w:noProof/>
                </w:rPr>
              </w:pPr>
              <w:r>
                <w:fldChar w:fldCharType="begin"/>
              </w:r>
              <w:r>
                <w:instrText xml:space="preserve"> BIBLIOGRAPHY </w:instrText>
              </w:r>
              <w:r>
                <w:fldChar w:fldCharType="separate"/>
              </w:r>
              <w:r>
                <w:rPr>
                  <w:noProof/>
                </w:rPr>
                <w:t xml:space="preserve">Cabeldue, M. K., Cramer, R. J., Kehn, A., Crosby, J. W., &amp; Anastasi, J. S. (2018). "Measuring attitudes about hate: Development of the hate crime beliefs scale." . </w:t>
              </w:r>
              <w:r>
                <w:rPr>
                  <w:i/>
                  <w:iCs/>
                  <w:noProof/>
                </w:rPr>
                <w:t>Journal of interpersonal violence, 33</w:t>
              </w:r>
              <w:r>
                <w:rPr>
                  <w:noProof/>
                </w:rPr>
                <w:t>(23), 3656-3685. doi:ttps://doi.org/10.1177/0886260516636391</w:t>
              </w:r>
            </w:p>
            <w:p w:rsidR="007647CE" w:rsidRDefault="007647CE" w:rsidP="00D51E68">
              <w:pPr>
                <w:pStyle w:val="Bibliography"/>
                <w:spacing w:after="0"/>
                <w:ind w:left="720" w:hanging="720"/>
                <w:rPr>
                  <w:noProof/>
                </w:rPr>
              </w:pPr>
              <w:r>
                <w:rPr>
                  <w:noProof/>
                </w:rPr>
                <w:t xml:space="preserve">Colson, N. (2015). Toxic hate behind Chapel Hill killings. </w:t>
              </w:r>
              <w:r>
                <w:rPr>
                  <w:i/>
                  <w:iCs/>
                  <w:noProof/>
                </w:rPr>
                <w:t>Green Left Weekly, 19</w:t>
              </w:r>
              <w:r>
                <w:rPr>
                  <w:noProof/>
                </w:rPr>
                <w:t>, 1042. Retrieved from &lt;https://search.informit.com.au/documentSummary;dn=976396143041142;res=IELHSS&gt;</w:t>
              </w:r>
            </w:p>
            <w:p w:rsidR="007647CE" w:rsidRDefault="007647CE" w:rsidP="00D51E68">
              <w:pPr>
                <w:pStyle w:val="Bibliography"/>
                <w:spacing w:after="0"/>
                <w:ind w:left="720" w:hanging="720"/>
                <w:rPr>
                  <w:noProof/>
                </w:rPr>
              </w:pPr>
              <w:r>
                <w:rPr>
                  <w:noProof/>
                </w:rPr>
                <w:t xml:space="preserve">Dunn, T. R. (2010). "Remembering Matthew Shepard: Violence, identity, and queer counterpublic memories.". </w:t>
              </w:r>
              <w:r>
                <w:rPr>
                  <w:i/>
                  <w:iCs/>
                  <w:noProof/>
                </w:rPr>
                <w:t>Rhetoric &amp; Public Affairs, 13</w:t>
              </w:r>
              <w:r>
                <w:rPr>
                  <w:noProof/>
                </w:rPr>
                <w:t>(4), 611-652.</w:t>
              </w:r>
            </w:p>
            <w:p w:rsidR="007647CE" w:rsidRDefault="007647CE" w:rsidP="00D51E68">
              <w:pPr>
                <w:pStyle w:val="Bibliography"/>
                <w:spacing w:after="0"/>
                <w:ind w:left="720" w:hanging="720"/>
                <w:rPr>
                  <w:noProof/>
                </w:rPr>
              </w:pPr>
              <w:r>
                <w:rPr>
                  <w:noProof/>
                </w:rPr>
                <w:t xml:space="preserve">Episcopal News Service. (2000, January 13). </w:t>
              </w:r>
              <w:r>
                <w:rPr>
                  <w:i/>
                  <w:iCs/>
                  <w:noProof/>
                </w:rPr>
                <w:t>A statement on the murder of Private First Class Barry Winchell</w:t>
              </w:r>
              <w:r>
                <w:rPr>
                  <w:noProof/>
                </w:rPr>
                <w:t>. Retrieved from The Episcopal Church: https://www.episcopalchurch.org/library/article/statement-murder-private-first-class-barry-winchell</w:t>
              </w:r>
            </w:p>
            <w:p w:rsidR="007647CE" w:rsidRDefault="007647CE" w:rsidP="00D51E68">
              <w:pPr>
                <w:pStyle w:val="Bibliography"/>
                <w:spacing w:after="0"/>
                <w:ind w:left="720" w:hanging="720"/>
                <w:rPr>
                  <w:noProof/>
                </w:rPr>
              </w:pPr>
              <w:r>
                <w:rPr>
                  <w:noProof/>
                </w:rPr>
                <w:t xml:space="preserve">Holland, S. (2003). Levinas and otherwise-than-being (tolerant): Homosexuality and the discourse of tolerance. . </w:t>
              </w:r>
              <w:r>
                <w:rPr>
                  <w:i/>
                  <w:iCs/>
                  <w:noProof/>
                </w:rPr>
                <w:t>JAC</w:t>
              </w:r>
              <w:r>
                <w:rPr>
                  <w:noProof/>
                </w:rPr>
                <w:t>, 165-189.</w:t>
              </w:r>
            </w:p>
            <w:p w:rsidR="007647CE" w:rsidRDefault="007647CE" w:rsidP="00D51E68">
              <w:pPr>
                <w:pStyle w:val="Bibliography"/>
                <w:spacing w:after="0"/>
                <w:ind w:left="720" w:hanging="720"/>
                <w:rPr>
                  <w:noProof/>
                </w:rPr>
              </w:pPr>
              <w:r>
                <w:rPr>
                  <w:noProof/>
                </w:rPr>
                <w:t xml:space="preserve">Walters, M. (2014). </w:t>
              </w:r>
              <w:r>
                <w:rPr>
                  <w:i/>
                  <w:iCs/>
                  <w:noProof/>
                </w:rPr>
                <w:t>Introduction for: Hate Crime and Restorative Justice: Exploring Causes, Repairing Harms.</w:t>
              </w:r>
              <w:r>
                <w:rPr>
                  <w:noProof/>
                </w:rPr>
                <w:t xml:space="preserve"> Oxford University press: Clarendon Series.</w:t>
              </w:r>
            </w:p>
            <w:p w:rsidR="007647CE" w:rsidRDefault="007647CE" w:rsidP="00D51E68">
              <w:pPr>
                <w:pStyle w:val="Bibliography"/>
                <w:spacing w:after="0"/>
                <w:ind w:left="720" w:hanging="720"/>
                <w:rPr>
                  <w:noProof/>
                </w:rPr>
              </w:pPr>
              <w:r>
                <w:rPr>
                  <w:noProof/>
                </w:rPr>
                <w:t xml:space="preserve">Waters, D., &amp; Sullivan, K. (2016). "Dylann roof guilty on 33 counts of federal hate crimes for Charleston church shooting." . </w:t>
              </w:r>
              <w:r>
                <w:rPr>
                  <w:i/>
                  <w:iCs/>
                  <w:noProof/>
                </w:rPr>
                <w:t>Washington Post</w:t>
              </w:r>
              <w:r>
                <w:rPr>
                  <w:noProof/>
                </w:rPr>
                <w:t>, 15.</w:t>
              </w:r>
            </w:p>
            <w:p w:rsidR="007647CE" w:rsidRDefault="007647CE" w:rsidP="00D51E68">
              <w:pPr>
                <w:spacing w:after="0"/>
              </w:pPr>
              <w:r>
                <w:rPr>
                  <w:b/>
                  <w:bCs/>
                  <w:noProof/>
                </w:rPr>
                <w:fldChar w:fldCharType="end"/>
              </w:r>
            </w:p>
          </w:sdtContent>
        </w:sdt>
      </w:sdtContent>
    </w:sdt>
    <w:p w:rsidR="0027361D" w:rsidRPr="007647CE" w:rsidRDefault="0027361D" w:rsidP="00D51E68">
      <w:pPr>
        <w:spacing w:after="0"/>
        <w:ind w:firstLine="720"/>
      </w:pPr>
      <w:bookmarkStart w:id="0" w:name="_GoBack"/>
      <w:bookmarkEnd w:id="0"/>
    </w:p>
    <w:sectPr w:rsidR="0027361D" w:rsidRPr="007647CE" w:rsidSect="007647CE">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744" w:rsidRDefault="00126744" w:rsidP="007647CE">
      <w:pPr>
        <w:spacing w:after="0" w:line="240" w:lineRule="auto"/>
      </w:pPr>
      <w:r>
        <w:separator/>
      </w:r>
    </w:p>
  </w:endnote>
  <w:endnote w:type="continuationSeparator" w:id="0">
    <w:p w:rsidR="00126744" w:rsidRDefault="00126744" w:rsidP="00764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744" w:rsidRDefault="00126744" w:rsidP="007647CE">
      <w:pPr>
        <w:spacing w:after="0" w:line="240" w:lineRule="auto"/>
      </w:pPr>
      <w:r>
        <w:separator/>
      </w:r>
    </w:p>
  </w:footnote>
  <w:footnote w:type="continuationSeparator" w:id="0">
    <w:p w:rsidR="00126744" w:rsidRDefault="00126744" w:rsidP="007647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7CE" w:rsidRDefault="007647CE">
    <w:pPr>
      <w:pStyle w:val="Header"/>
      <w:jc w:val="right"/>
    </w:pPr>
    <w:r>
      <w:t>HATE CRIME</w:t>
    </w:r>
    <w:r>
      <w:tab/>
    </w:r>
    <w:r>
      <w:tab/>
    </w:r>
    <w:sdt>
      <w:sdtPr>
        <w:id w:val="-13165656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51E68">
          <w:rPr>
            <w:noProof/>
          </w:rPr>
          <w:t>4</w:t>
        </w:r>
        <w:r>
          <w:rPr>
            <w:noProof/>
          </w:rPr>
          <w:fldChar w:fldCharType="end"/>
        </w:r>
      </w:sdtContent>
    </w:sdt>
  </w:p>
  <w:p w:rsidR="007647CE" w:rsidRDefault="007647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7CE" w:rsidRDefault="00D51E68">
    <w:pPr>
      <w:pStyle w:val="Header"/>
      <w:jc w:val="right"/>
    </w:pPr>
    <w:r>
      <w:t>Running h</w:t>
    </w:r>
    <w:r w:rsidR="007647CE">
      <w:t>ead: HATE CRIME</w:t>
    </w:r>
    <w:r w:rsidR="007647CE">
      <w:tab/>
    </w:r>
    <w:r w:rsidR="007647CE">
      <w:tab/>
    </w:r>
    <w:sdt>
      <w:sdtPr>
        <w:id w:val="-1535341194"/>
        <w:docPartObj>
          <w:docPartGallery w:val="Page Numbers (Top of Page)"/>
          <w:docPartUnique/>
        </w:docPartObj>
      </w:sdtPr>
      <w:sdtEndPr>
        <w:rPr>
          <w:noProof/>
        </w:rPr>
      </w:sdtEndPr>
      <w:sdtContent>
        <w:r w:rsidR="007647CE">
          <w:fldChar w:fldCharType="begin"/>
        </w:r>
        <w:r w:rsidR="007647CE">
          <w:instrText xml:space="preserve"> PAGE   \* MERGEFORMAT </w:instrText>
        </w:r>
        <w:r w:rsidR="007647CE">
          <w:fldChar w:fldCharType="separate"/>
        </w:r>
        <w:r>
          <w:rPr>
            <w:noProof/>
          </w:rPr>
          <w:t>1</w:t>
        </w:r>
        <w:r w:rsidR="007647CE">
          <w:rPr>
            <w:noProof/>
          </w:rPr>
          <w:fldChar w:fldCharType="end"/>
        </w:r>
      </w:sdtContent>
    </w:sdt>
  </w:p>
  <w:p w:rsidR="007647CE" w:rsidRDefault="007647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A10"/>
    <w:rsid w:val="00126744"/>
    <w:rsid w:val="002714F1"/>
    <w:rsid w:val="0027361D"/>
    <w:rsid w:val="00295ECC"/>
    <w:rsid w:val="002B1B45"/>
    <w:rsid w:val="00360D0F"/>
    <w:rsid w:val="004C2185"/>
    <w:rsid w:val="00513C96"/>
    <w:rsid w:val="006E6D27"/>
    <w:rsid w:val="007647CE"/>
    <w:rsid w:val="007C545D"/>
    <w:rsid w:val="008977AD"/>
    <w:rsid w:val="00920726"/>
    <w:rsid w:val="009245F0"/>
    <w:rsid w:val="00A1287A"/>
    <w:rsid w:val="00A219A8"/>
    <w:rsid w:val="00A95ED5"/>
    <w:rsid w:val="00CD1F99"/>
    <w:rsid w:val="00D333F8"/>
    <w:rsid w:val="00D51E68"/>
    <w:rsid w:val="00EB3A10"/>
    <w:rsid w:val="00FA13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31A4"/>
  <w15:docId w15:val="{9635002F-15F6-472D-B0D5-04E85D6D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47C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3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3B6"/>
    <w:rPr>
      <w:rFonts w:ascii="Tahoma" w:hAnsi="Tahoma" w:cs="Tahoma"/>
      <w:sz w:val="16"/>
      <w:szCs w:val="16"/>
    </w:rPr>
  </w:style>
  <w:style w:type="paragraph" w:styleId="Header">
    <w:name w:val="header"/>
    <w:basedOn w:val="Normal"/>
    <w:link w:val="HeaderChar"/>
    <w:uiPriority w:val="99"/>
    <w:unhideWhenUsed/>
    <w:rsid w:val="00764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7CE"/>
  </w:style>
  <w:style w:type="paragraph" w:styleId="Footer">
    <w:name w:val="footer"/>
    <w:basedOn w:val="Normal"/>
    <w:link w:val="FooterChar"/>
    <w:uiPriority w:val="99"/>
    <w:unhideWhenUsed/>
    <w:rsid w:val="00764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7CE"/>
  </w:style>
  <w:style w:type="character" w:customStyle="1" w:styleId="Heading1Char">
    <w:name w:val="Heading 1 Char"/>
    <w:basedOn w:val="DefaultParagraphFont"/>
    <w:link w:val="Heading1"/>
    <w:uiPriority w:val="9"/>
    <w:rsid w:val="007647C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64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Wal141</b:Tag>
    <b:SourceType>Book</b:SourceType>
    <b:Guid>{6C65D622-A068-415F-A114-45207E009406}</b:Guid>
    <b:Title>Introduction for: Hate Crime and Restorative Justice: Exploring Causes, Repairing Harms</b:Title>
    <b:Year>2014</b:Year>
    <b:Publisher>Oxford University press: Clarendon Series</b:Publisher>
    <b:Author>
      <b:Author>
        <b:NameList>
          <b:Person>
            <b:Last>Walters</b:Last>
            <b:First>Mark</b:First>
          </b:Person>
        </b:NameList>
      </b:Author>
    </b:Author>
    <b:RefOrder>1</b:RefOrder>
  </b:Source>
  <b:Source>
    <b:Tag>Dun10</b:Tag>
    <b:SourceType>JournalArticle</b:SourceType>
    <b:Guid>{E2210492-3944-426D-B1F0-A4769664732C}</b:Guid>
    <b:Title>"Remembering Matthew Shepard: Violence, identity, and queer counterpublic memories."</b:Title>
    <b:Year>2010</b:Year>
    <b:JournalName>Rhetoric &amp; Public Affairs</b:JournalName>
    <b:Pages>611-652</b:Pages>
    <b:Author>
      <b:Author>
        <b:NameList>
          <b:Person>
            <b:Last>Dunn</b:Last>
            <b:Middle>R.</b:Middle>
            <b:First>Thomas</b:First>
          </b:Person>
        </b:NameList>
      </b:Author>
    </b:Author>
    <b:Volume>13</b:Volume>
    <b:Issue>4</b:Issue>
    <b:RefOrder>2</b:RefOrder>
  </b:Source>
  <b:Source>
    <b:Tag>Wat16</b:Tag>
    <b:SourceType>JournalArticle</b:SourceType>
    <b:Guid>{31BFE8B3-EDDF-4370-A384-E5E5744DA43E}</b:Guid>
    <b:Title>"Dylann roof guilty on 33 counts of federal hate crimes for Charleston church shooting." </b:Title>
    <b:JournalName>Washington Post</b:JournalName>
    <b:Year>2016</b:Year>
    <b:Pages>15</b:Pages>
    <b:Author>
      <b:Author>
        <b:NameList>
          <b:Person>
            <b:Last>Waters</b:Last>
            <b:First>Dustin</b:First>
          </b:Person>
          <b:Person>
            <b:Last>Sullivan</b:Last>
            <b:First>Kevin</b:First>
          </b:Person>
        </b:NameList>
      </b:Author>
    </b:Author>
    <b:RefOrder>3</b:RefOrder>
  </b:Source>
  <b:Source>
    <b:Tag>Hol03</b:Tag>
    <b:SourceType>JournalArticle</b:SourceType>
    <b:Guid>{C6A2B64F-FCC5-4F90-8BE2-579DC77AFD01}</b:Guid>
    <b:Title>Levinas and otherwise-than-being (tolerant): Homosexuality and the discourse of tolerance. </b:Title>
    <b:JournalName>JAC</b:JournalName>
    <b:Year>2003</b:Year>
    <b:Pages>165-189</b:Pages>
    <b:Author>
      <b:Author>
        <b:NameList>
          <b:Person>
            <b:Last>Holland</b:Last>
            <b:First>Suzanne</b:First>
          </b:Person>
        </b:NameList>
      </b:Author>
    </b:Author>
    <b:RefOrder>4</b:RefOrder>
  </b:Source>
  <b:Source>
    <b:Tag>Epi00</b:Tag>
    <b:SourceType>InternetSite</b:SourceType>
    <b:Guid>{C167BEF4-9799-4336-9026-A9B96D6DB0B9}</b:Guid>
    <b:Title>A statement on the murder of Private First Class Barry Winchell</b:Title>
    <b:Year>2000</b:Year>
    <b:Author>
      <b:Author>
        <b:Corporate>Episcopal News Service</b:Corporate>
      </b:Author>
    </b:Author>
    <b:InternetSiteTitle>The Episcopal Church</b:InternetSiteTitle>
    <b:Month>January</b:Month>
    <b:Day>13</b:Day>
    <b:URL>https://www.episcopalchurch.org/library/article/statement-murder-private-first-class-barry-winchell</b:URL>
    <b:RefOrder>5</b:RefOrder>
  </b:Source>
  <b:Source>
    <b:Tag>Col15</b:Tag>
    <b:SourceType>JournalArticle</b:SourceType>
    <b:Guid>{B902F0EC-B436-45B6-89C3-51931858BA8E}</b:Guid>
    <b:Title>Toxic hate behind Chapel Hill killings.</b:Title>
    <b:Year>2015</b:Year>
    <b:URL>&lt;https://search.informit.com.au/documentSummary;dn=976396143041142;res=IELHSS&gt;</b:URL>
    <b:JournalName>Green Left Weekly</b:JournalName>
    <b:Pages>1042</b:Pages>
    <b:Author>
      <b:Author>
        <b:NameList>
          <b:Person>
            <b:Last>Colson</b:Last>
            <b:First>Nicole</b:First>
          </b:Person>
        </b:NameList>
      </b:Author>
    </b:Author>
    <b:Volume>19</b:Volume>
    <b:RefOrder>6</b:RefOrder>
  </b:Source>
  <b:Source>
    <b:Tag>Cab18</b:Tag>
    <b:SourceType>JournalArticle</b:SourceType>
    <b:Guid>{BDD6D097-6748-4D38-8BAD-0A4F045D4AB4}</b:Guid>
    <b:Title> "Measuring attitudes about hate: Development of the hate crime beliefs scale." </b:Title>
    <b:JournalName>Journal of interpersonal violence</b:JournalName>
    <b:Year>2018</b:Year>
    <b:Pages>3656-3685</b:Pages>
    <b:Volume>33</b:Volume>
    <b:Issue>23</b:Issue>
    <b:DOI>ttps://doi.org/10.1177/0886260516636391</b:DOI>
    <b:Author>
      <b:Author>
        <b:NameList>
          <b:Person>
            <b:Last>Cabeldue</b:Last>
            <b:Middle>K.</b:Middle>
            <b:First>Mollimichelle</b:First>
          </b:Person>
          <b:Person>
            <b:Last>Cramer</b:Last>
            <b:Middle>J.</b:Middle>
            <b:First>Robert</b:First>
          </b:Person>
          <b:Person>
            <b:Last>Kehn</b:Last>
            <b:First>Andre</b:First>
          </b:Person>
          <b:Person>
            <b:Last>Crosby</b:Last>
            <b:Middle>W.</b:Middle>
            <b:First>James </b:First>
          </b:Person>
          <b:Person>
            <b:Last>Anastasi</b:Last>
            <b:Middle>S.</b:Middle>
            <b:First>Jeffrey</b:First>
          </b:Person>
        </b:NameList>
      </b:Author>
    </b:Author>
    <b:RefOrder>7</b:RefOrder>
  </b:Source>
</b:Sources>
</file>

<file path=customXml/itemProps1.xml><?xml version="1.0" encoding="utf-8"?>
<ds:datastoreItem xmlns:ds="http://schemas.openxmlformats.org/officeDocument/2006/customXml" ds:itemID="{27587A2F-8836-498A-BC22-1A867C3D8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2019-04-07T06:09:00Z</dcterms:created>
  <dcterms:modified xsi:type="dcterms:W3CDTF">2019-04-07T06:09:00Z</dcterms:modified>
</cp:coreProperties>
</file>